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rPr>
      </w:pPr>
      <w:r>
        <w:rPr>
          <w:rFonts w:hint="eastAsia" w:ascii="黑体" w:hAnsi="黑体" w:eastAsia="黑体"/>
          <w:color w:val="auto"/>
          <w:sz w:val="32"/>
        </w:rPr>
        <w:t>附件</w:t>
      </w:r>
    </w:p>
    <w:p>
      <w:pPr>
        <w:jc w:val="center"/>
        <w:rPr>
          <w:rFonts w:hint="eastAsia" w:ascii="宋体" w:hAnsi="宋体"/>
          <w:b/>
          <w:color w:val="auto"/>
          <w:sz w:val="36"/>
          <w:szCs w:val="36"/>
          <w:lang w:eastAsia="zh-CN"/>
        </w:rPr>
      </w:pPr>
      <w:r>
        <w:rPr>
          <w:rFonts w:hint="eastAsia" w:ascii="宋体" w:hAnsi="宋体"/>
          <w:b/>
          <w:color w:val="auto"/>
          <w:sz w:val="36"/>
          <w:szCs w:val="36"/>
          <w:lang w:eastAsia="zh-CN"/>
        </w:rPr>
        <w:t>乳源瑶族自治县双口水利所机电及渠道运行维护费用</w:t>
      </w:r>
    </w:p>
    <w:p>
      <w:pPr>
        <w:jc w:val="center"/>
        <w:rPr>
          <w:rFonts w:hint="eastAsia" w:ascii="宋体" w:hAnsi="宋体"/>
          <w:b/>
          <w:color w:val="auto"/>
          <w:sz w:val="36"/>
          <w:szCs w:val="36"/>
          <w:lang w:eastAsia="zh-CN"/>
        </w:rPr>
      </w:pPr>
      <w:r>
        <w:rPr>
          <w:rFonts w:hint="eastAsia" w:ascii="宋体" w:hAnsi="宋体"/>
          <w:b/>
          <w:color w:val="auto"/>
          <w:sz w:val="36"/>
          <w:szCs w:val="36"/>
          <w:lang w:eastAsia="zh-CN"/>
        </w:rPr>
        <w:t>支出项目绩效自评报告</w:t>
      </w:r>
    </w:p>
    <w:p>
      <w:pPr>
        <w:rPr>
          <w:rFonts w:ascii="仿宋_GB2312" w:eastAsia="仿宋_GB2312"/>
          <w:color w:val="auto"/>
          <w:sz w:val="44"/>
          <w:szCs w:val="44"/>
        </w:rPr>
      </w:pPr>
      <w:bookmarkStart w:id="0" w:name="_GoBack"/>
      <w:bookmarkEnd w:id="0"/>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（一）项目用款单位简要情况。</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 xml:space="preserve"> 乳源瑶族自治县双口水利管理所属纯公益一类事业水管单位，核定人员编制10名，现有在编在岗人员8人。双口水利管理所主要职责为，</w:t>
      </w:r>
      <w:r>
        <w:rPr>
          <w:rFonts w:hint="eastAsia" w:ascii="仿宋_GB2312" w:eastAsia="仿宋_GB2312"/>
          <w:color w:val="auto"/>
          <w:sz w:val="32"/>
          <w:szCs w:val="32"/>
        </w:rPr>
        <w:t>依法加强</w:t>
      </w:r>
      <w:r>
        <w:rPr>
          <w:rFonts w:hint="eastAsia" w:ascii="仿宋_GB2312" w:eastAsia="仿宋_GB2312"/>
          <w:color w:val="auto"/>
          <w:sz w:val="32"/>
          <w:szCs w:val="32"/>
          <w:lang w:eastAsia="zh-CN"/>
        </w:rPr>
        <w:t>双口</w:t>
      </w:r>
      <w:r>
        <w:rPr>
          <w:rFonts w:hint="eastAsia" w:ascii="仿宋_GB2312" w:eastAsia="仿宋_GB2312"/>
          <w:color w:val="auto"/>
          <w:sz w:val="32"/>
          <w:szCs w:val="32"/>
        </w:rPr>
        <w:t>灌区工程、水资源的统一管理，做好灌区防汛工作；制定灌溉制度、协调灌区供水、负责供水计量工作；协助区</w:t>
      </w:r>
      <w:r>
        <w:rPr>
          <w:rFonts w:hint="eastAsia" w:ascii="仿宋_GB2312" w:eastAsia="仿宋_GB2312"/>
          <w:color w:val="auto"/>
          <w:sz w:val="32"/>
          <w:szCs w:val="32"/>
          <w:lang w:eastAsia="zh-CN"/>
        </w:rPr>
        <w:t>县</w:t>
      </w:r>
      <w:r>
        <w:rPr>
          <w:rFonts w:hint="eastAsia" w:ascii="仿宋_GB2312" w:eastAsia="仿宋_GB2312"/>
          <w:color w:val="auto"/>
          <w:sz w:val="32"/>
          <w:szCs w:val="32"/>
        </w:rPr>
        <w:t>水</w:t>
      </w:r>
      <w:r>
        <w:rPr>
          <w:rFonts w:hint="eastAsia" w:ascii="仿宋_GB2312" w:eastAsia="仿宋_GB2312"/>
          <w:color w:val="auto"/>
          <w:sz w:val="32"/>
          <w:szCs w:val="32"/>
          <w:lang w:eastAsia="zh-CN"/>
        </w:rPr>
        <w:t>务</w:t>
      </w:r>
      <w:r>
        <w:rPr>
          <w:rFonts w:hint="eastAsia" w:ascii="仿宋_GB2312" w:eastAsia="仿宋_GB2312"/>
          <w:color w:val="auto"/>
          <w:sz w:val="32"/>
          <w:szCs w:val="32"/>
        </w:rPr>
        <w:t>局开展灌区工程建设项目的规划、设计、文件上报和组织实施工作；负责灌区常规性工程的维修、养护和管理资料搜集、整理工作；负责灌区冬修工作；协助</w:t>
      </w:r>
      <w:r>
        <w:rPr>
          <w:rFonts w:hint="eastAsia" w:ascii="仿宋_GB2312" w:eastAsia="仿宋_GB2312"/>
          <w:color w:val="auto"/>
          <w:sz w:val="32"/>
          <w:szCs w:val="32"/>
          <w:lang w:eastAsia="zh-CN"/>
        </w:rPr>
        <w:t>县水务</w:t>
      </w:r>
      <w:r>
        <w:rPr>
          <w:rFonts w:hint="eastAsia" w:ascii="仿宋_GB2312" w:eastAsia="仿宋_GB2312"/>
          <w:color w:val="auto"/>
          <w:sz w:val="32"/>
          <w:szCs w:val="32"/>
        </w:rPr>
        <w:t>局做好水政执法、水事案件的查处工作；负责所辖</w:t>
      </w:r>
      <w:r>
        <w:rPr>
          <w:rFonts w:hint="eastAsia" w:ascii="仿宋_GB2312" w:eastAsia="仿宋_GB2312"/>
          <w:color w:val="auto"/>
          <w:sz w:val="32"/>
          <w:szCs w:val="32"/>
          <w:lang w:eastAsia="zh-CN"/>
        </w:rPr>
        <w:t>泵站</w:t>
      </w:r>
      <w:r>
        <w:rPr>
          <w:rFonts w:hint="eastAsia" w:ascii="仿宋_GB2312" w:eastAsia="仿宋_GB2312"/>
          <w:color w:val="auto"/>
          <w:sz w:val="32"/>
          <w:szCs w:val="32"/>
        </w:rPr>
        <w:t>的检查、维修、调试、运行工作。</w:t>
      </w:r>
    </w:p>
    <w:p>
      <w:pPr>
        <w:numPr>
          <w:ilvl w:val="0"/>
          <w:numId w:val="1"/>
        </w:numPr>
        <w:spacing w:line="360" w:lineRule="auto"/>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项目实施主要内容及实施程序。</w:t>
      </w:r>
    </w:p>
    <w:p>
      <w:pPr>
        <w:spacing w:line="360" w:lineRule="auto"/>
        <w:ind w:firstLine="640" w:firstLineChars="200"/>
        <w:rPr>
          <w:rFonts w:hint="eastAsia" w:ascii="仿宋_GB2312" w:hAnsi="Times New Roman" w:eastAsia="仿宋_GB2312" w:cs="Times New Roman"/>
          <w:color w:val="auto"/>
          <w:sz w:val="32"/>
          <w:szCs w:val="32"/>
        </w:rPr>
      </w:pPr>
      <w:r>
        <w:rPr>
          <w:rFonts w:hint="eastAsia" w:ascii="仿宋_GB2312" w:hAnsi="Times New Roman" w:eastAsia="仿宋_GB2312" w:cs="Times New Roman"/>
          <w:color w:val="auto"/>
          <w:sz w:val="32"/>
          <w:szCs w:val="32"/>
        </w:rPr>
        <w:t>双口水利所机电及渠道运行</w:t>
      </w:r>
      <w:r>
        <w:rPr>
          <w:rFonts w:hint="eastAsia" w:ascii="仿宋_GB2312" w:eastAsia="仿宋_GB2312" w:cs="Times New Roman"/>
          <w:color w:val="auto"/>
          <w:sz w:val="32"/>
          <w:szCs w:val="32"/>
          <w:lang w:eastAsia="zh-CN"/>
        </w:rPr>
        <w:t>工作主要任务为，</w:t>
      </w:r>
      <w:r>
        <w:rPr>
          <w:rFonts w:hint="eastAsia" w:ascii="仿宋_GB2312" w:hAnsi="Times New Roman" w:eastAsia="仿宋_GB2312" w:cs="Times New Roman"/>
          <w:color w:val="auto"/>
          <w:sz w:val="32"/>
          <w:szCs w:val="32"/>
        </w:rPr>
        <w:t>管理和维护38.5公里</w:t>
      </w:r>
      <w:r>
        <w:rPr>
          <w:rFonts w:hint="eastAsia" w:ascii="仿宋_GB2312" w:eastAsia="仿宋_GB2312" w:cs="Times New Roman"/>
          <w:color w:val="auto"/>
          <w:sz w:val="32"/>
          <w:szCs w:val="32"/>
          <w:lang w:eastAsia="zh-CN"/>
        </w:rPr>
        <w:t>灌渠和</w:t>
      </w:r>
      <w:r>
        <w:rPr>
          <w:rFonts w:hint="eastAsia" w:ascii="仿宋_GB2312" w:hAnsi="Times New Roman" w:eastAsia="仿宋_GB2312" w:cs="Times New Roman"/>
          <w:color w:val="auto"/>
          <w:sz w:val="32"/>
          <w:szCs w:val="32"/>
        </w:rPr>
        <w:t>1.5万亩农田，保障正常抽水供乳城镇双口灌区到侯公渡片区农田灌溉。</w:t>
      </w:r>
      <w:r>
        <w:rPr>
          <w:rFonts w:hint="eastAsia" w:ascii="仿宋_GB2312" w:eastAsia="仿宋_GB2312" w:cs="Times New Roman"/>
          <w:color w:val="auto"/>
          <w:sz w:val="32"/>
          <w:szCs w:val="32"/>
          <w:lang w:eastAsia="zh-CN"/>
        </w:rPr>
        <w:t>运行工作包含了电泵站抽水、灌渠管护服务、泵站管护服务、泵站日常维修、设备养护、以及垃圾清理清运等。</w:t>
      </w:r>
      <w:r>
        <w:rPr>
          <w:rFonts w:hint="eastAsia" w:ascii="仿宋_GB2312" w:hAnsi="Times New Roman" w:eastAsia="仿宋_GB2312" w:cs="Times New Roman"/>
          <w:color w:val="auto"/>
          <w:sz w:val="32"/>
          <w:szCs w:val="32"/>
        </w:rPr>
        <w:t>项目实施后</w:t>
      </w:r>
      <w:r>
        <w:rPr>
          <w:rFonts w:hint="eastAsia" w:ascii="仿宋_GB2312" w:eastAsia="仿宋_GB2312" w:cs="Times New Roman"/>
          <w:color w:val="auto"/>
          <w:sz w:val="32"/>
          <w:szCs w:val="32"/>
          <w:lang w:eastAsia="zh-CN"/>
        </w:rPr>
        <w:t>，</w:t>
      </w:r>
      <w:r>
        <w:rPr>
          <w:rFonts w:hint="eastAsia" w:ascii="仿宋_GB2312" w:hAnsi="Times New Roman" w:eastAsia="仿宋_GB2312" w:cs="Times New Roman"/>
          <w:color w:val="auto"/>
          <w:sz w:val="32"/>
          <w:szCs w:val="32"/>
        </w:rPr>
        <w:t>有效改善农村灌排条件和区域居住环境、生态环境及投资环境，促进农业增产、农民增收和社会和谐稳定发展。</w:t>
      </w:r>
    </w:p>
    <w:p>
      <w:pPr>
        <w:numPr>
          <w:ilvl w:val="0"/>
          <w:numId w:val="1"/>
        </w:numPr>
        <w:spacing w:line="360" w:lineRule="auto"/>
        <w:ind w:left="0" w:leftChars="0"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val="en-US" w:eastAsia="zh-CN"/>
        </w:rPr>
        <w:t>综</w:t>
      </w:r>
      <w:r>
        <w:rPr>
          <w:rFonts w:hint="eastAsia" w:ascii="楷体" w:hAnsi="楷体" w:eastAsia="楷体" w:cs="楷体"/>
          <w:color w:val="auto"/>
          <w:sz w:val="32"/>
          <w:szCs w:val="32"/>
        </w:rPr>
        <w:t>述项目自评等级和分数，并对照佐证材料逐一分析</w:t>
      </w:r>
      <w:r>
        <w:rPr>
          <w:rFonts w:hint="eastAsia" w:ascii="楷体" w:hAnsi="楷体" w:eastAsia="楷体" w:cs="楷体"/>
          <w:color w:val="auto"/>
          <w:sz w:val="32"/>
          <w:szCs w:val="32"/>
          <w:lang w:eastAsia="zh-CN"/>
        </w:rPr>
        <w:t>，本项目我单位自评得分9</w:t>
      </w:r>
      <w:r>
        <w:rPr>
          <w:rFonts w:hint="eastAsia" w:ascii="楷体" w:hAnsi="楷体" w:eastAsia="楷体" w:cs="楷体"/>
          <w:color w:val="auto"/>
          <w:sz w:val="32"/>
          <w:szCs w:val="32"/>
          <w:lang w:val="en-US" w:eastAsia="zh-CN"/>
        </w:rPr>
        <w:t>7</w:t>
      </w:r>
      <w:r>
        <w:rPr>
          <w:rFonts w:hint="eastAsia" w:ascii="楷体" w:hAnsi="楷体" w:eastAsia="楷体" w:cs="楷体"/>
          <w:color w:val="auto"/>
          <w:sz w:val="32"/>
          <w:szCs w:val="32"/>
          <w:lang w:eastAsia="zh-CN"/>
        </w:rPr>
        <w:t>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hAnsi="Times New Roman" w:eastAsia="仿宋_GB2312" w:cs="Times New Roman"/>
          <w:color w:val="auto"/>
          <w:sz w:val="32"/>
          <w:szCs w:val="32"/>
        </w:rPr>
      </w:pPr>
      <w:r>
        <w:rPr>
          <w:rFonts w:hint="eastAsia" w:ascii="仿宋_GB2312" w:eastAsia="仿宋_GB2312"/>
          <w:b/>
          <w:bCs/>
          <w:color w:val="auto"/>
          <w:sz w:val="32"/>
          <w:szCs w:val="32"/>
          <w:lang w:eastAsia="zh-CN"/>
        </w:rPr>
        <w:t>一是项目投入阶段，投入阶段总得分</w:t>
      </w:r>
      <w:r>
        <w:rPr>
          <w:rFonts w:hint="eastAsia" w:ascii="仿宋_GB2312" w:eastAsia="仿宋_GB2312"/>
          <w:b/>
          <w:bCs/>
          <w:color w:val="auto"/>
          <w:sz w:val="32"/>
          <w:szCs w:val="32"/>
          <w:lang w:val="en-US" w:eastAsia="zh-CN"/>
        </w:rPr>
        <w:t>20分，自评得分19分。</w:t>
      </w:r>
      <w:r>
        <w:rPr>
          <w:rFonts w:hint="eastAsia" w:ascii="仿宋_GB2312" w:eastAsia="仿宋_GB2312"/>
          <w:color w:val="auto"/>
          <w:sz w:val="32"/>
          <w:szCs w:val="32"/>
        </w:rPr>
        <w:t>首先项目的</w:t>
      </w:r>
      <w:r>
        <w:rPr>
          <w:rFonts w:hint="eastAsia" w:ascii="仿宋_GB2312" w:eastAsia="仿宋_GB2312"/>
          <w:color w:val="auto"/>
          <w:sz w:val="32"/>
          <w:szCs w:val="32"/>
          <w:lang w:eastAsia="zh-CN"/>
        </w:rPr>
        <w:t>投入是为了</w:t>
      </w:r>
      <w:r>
        <w:rPr>
          <w:rFonts w:hint="eastAsia" w:ascii="仿宋_GB2312" w:eastAsia="仿宋_GB2312"/>
          <w:color w:val="auto"/>
          <w:sz w:val="32"/>
          <w:szCs w:val="32"/>
        </w:rPr>
        <w:t>管理和维护38.5公里</w:t>
      </w:r>
      <w:r>
        <w:rPr>
          <w:rFonts w:hint="eastAsia" w:ascii="仿宋_GB2312" w:eastAsia="仿宋_GB2312"/>
          <w:color w:val="auto"/>
          <w:sz w:val="32"/>
          <w:szCs w:val="32"/>
          <w:lang w:eastAsia="zh-CN"/>
        </w:rPr>
        <w:t>灌渠和</w:t>
      </w:r>
      <w:r>
        <w:rPr>
          <w:rFonts w:hint="eastAsia" w:ascii="仿宋_GB2312" w:eastAsia="仿宋_GB2312"/>
          <w:color w:val="auto"/>
          <w:sz w:val="32"/>
          <w:szCs w:val="32"/>
        </w:rPr>
        <w:t>1.5万亩农田，保障正常抽水供乳城镇双口灌区到侯公渡片区农田灌溉。经费落实的项目完全是遵照法律法规的要求必须开展的，申请通过了县财政局批准，并严格按照预算实行控制，开展这些工作符合法律法规文件与我局职能需要。对应</w:t>
      </w:r>
      <w:r>
        <w:rPr>
          <w:rFonts w:hint="eastAsia" w:ascii="仿宋_GB2312" w:eastAsia="仿宋_GB2312"/>
          <w:color w:val="auto"/>
          <w:sz w:val="32"/>
          <w:szCs w:val="32"/>
          <w:lang w:eastAsia="zh-CN"/>
        </w:rPr>
        <w:t>预算资金经局领导班子会议讨论，论证充分，项目得</w:t>
      </w:r>
      <w:r>
        <w:rPr>
          <w:rFonts w:hint="eastAsia" w:ascii="仿宋_GB2312" w:eastAsia="仿宋_GB2312"/>
          <w:color w:val="auto"/>
          <w:sz w:val="32"/>
          <w:szCs w:val="32"/>
          <w:lang w:val="en-US" w:eastAsia="zh-CN"/>
        </w:rPr>
        <w:t>4分；</w:t>
      </w:r>
      <w:r>
        <w:rPr>
          <w:rFonts w:hint="eastAsia" w:ascii="仿宋_GB2312" w:eastAsia="仿宋_GB2312"/>
          <w:color w:val="auto"/>
          <w:sz w:val="32"/>
          <w:szCs w:val="32"/>
          <w:lang w:eastAsia="zh-CN"/>
        </w:rPr>
        <w:t>项目包括预期提供的公共产品或服务的产出数量、质量、成本指标，效益指标不全，项目完整性有待完善，得</w:t>
      </w:r>
      <w:r>
        <w:rPr>
          <w:rFonts w:hint="eastAsia" w:ascii="仿宋_GB2312" w:eastAsia="仿宋_GB2312"/>
          <w:color w:val="auto"/>
          <w:sz w:val="32"/>
          <w:szCs w:val="32"/>
          <w:lang w:val="en-US" w:eastAsia="zh-CN"/>
        </w:rPr>
        <w:t>1分；项目绩效目标与资金或项目属性特点、支出内容相关，体现决策意图，同时合乎客观实际，项目合理性充分，得2分；项目绩效目标设置有数据支撑、有可衡量性的产出和效果，项目可衡量性足够，得2分。同时项目依据相关基础信息设立了资金使用管理办法、项目管理办法，并编制了预算项目年度工作计划，制度完整性和计划安排合理性充足，得2分；资金到位率、资金到位及时性、资金分配合理性均达到100%，即项目投入模块指标</w:t>
      </w:r>
      <w:r>
        <w:rPr>
          <w:rFonts w:hint="eastAsia" w:ascii="仿宋_GB2312" w:eastAsia="仿宋_GB2312"/>
          <w:color w:val="auto"/>
          <w:sz w:val="32"/>
          <w:szCs w:val="32"/>
        </w:rPr>
        <w:t>总分</w:t>
      </w:r>
      <w:r>
        <w:rPr>
          <w:rFonts w:hint="eastAsia" w:ascii="仿宋_GB2312" w:eastAsia="仿宋_GB2312"/>
          <w:color w:val="auto"/>
          <w:sz w:val="32"/>
          <w:szCs w:val="32"/>
          <w:lang w:val="en-US" w:eastAsia="zh-CN"/>
        </w:rPr>
        <w:t>20</w:t>
      </w:r>
      <w:r>
        <w:rPr>
          <w:rFonts w:hint="eastAsia" w:ascii="仿宋_GB2312" w:eastAsia="仿宋_GB2312"/>
          <w:color w:val="auto"/>
          <w:sz w:val="32"/>
          <w:szCs w:val="32"/>
        </w:rPr>
        <w:t>分，自评分</w:t>
      </w:r>
      <w:r>
        <w:rPr>
          <w:rFonts w:hint="eastAsia" w:ascii="仿宋_GB2312" w:eastAsia="仿宋_GB2312"/>
          <w:color w:val="auto"/>
          <w:sz w:val="32"/>
          <w:szCs w:val="32"/>
          <w:lang w:val="en-US" w:eastAsia="zh-CN"/>
        </w:rPr>
        <w:t>19</w:t>
      </w:r>
      <w:r>
        <w:rPr>
          <w:rFonts w:hint="eastAsia" w:ascii="仿宋_GB2312" w:eastAsia="仿宋_GB2312"/>
          <w:color w:val="auto"/>
          <w:sz w:val="32"/>
          <w:szCs w:val="32"/>
        </w:rPr>
        <w:t>分。</w:t>
      </w:r>
    </w:p>
    <w:p>
      <w:pPr>
        <w:spacing w:line="360" w:lineRule="auto"/>
        <w:ind w:firstLine="643"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b/>
          <w:bCs/>
          <w:color w:val="auto"/>
          <w:sz w:val="32"/>
          <w:szCs w:val="32"/>
          <w:lang w:eastAsia="zh-CN"/>
        </w:rPr>
        <w:t>二是项目过程模块，该模块总得分</w:t>
      </w:r>
      <w:r>
        <w:rPr>
          <w:rFonts w:hint="eastAsia" w:ascii="仿宋_GB2312" w:eastAsia="仿宋_GB2312" w:cs="Times New Roman"/>
          <w:b/>
          <w:bCs/>
          <w:color w:val="auto"/>
          <w:sz w:val="32"/>
          <w:szCs w:val="32"/>
          <w:lang w:val="en-US" w:eastAsia="zh-CN"/>
        </w:rPr>
        <w:t>20分，自评得分18分。</w:t>
      </w:r>
      <w:r>
        <w:rPr>
          <w:rFonts w:hint="eastAsia" w:ascii="仿宋_GB2312" w:eastAsia="仿宋_GB2312" w:cs="Times New Roman"/>
          <w:color w:val="auto"/>
          <w:sz w:val="32"/>
          <w:szCs w:val="32"/>
          <w:lang w:eastAsia="zh-CN"/>
        </w:rPr>
        <w:t>对于资金支出率，项目于</w:t>
      </w:r>
      <w:r>
        <w:rPr>
          <w:rFonts w:hint="eastAsia" w:ascii="仿宋_GB2312" w:eastAsia="仿宋_GB2312" w:cs="Times New Roman"/>
          <w:color w:val="auto"/>
          <w:sz w:val="32"/>
          <w:szCs w:val="32"/>
          <w:lang w:val="en-US" w:eastAsia="zh-CN"/>
        </w:rPr>
        <w:t>2023年底完成支付32.9339万元，2023年需完成支付32.9339万元，完成支付率100%。该项目按规定履行按事项完成进度支付资金，资金管理、费用标准、支付符合有关制度规定，规范执行会计核算制度，该项支出规范性得6分。该项目按规定程序实施，严格执行相关制度规定，项目费用使用零散，金额较小，未及时开展验收，该项目程序规范性得2分。该项目建立有效管理机制，且执行情况良好，同时根据上级水行政主管部门对实施项目开展了有效的检查、监控、督促整改，该项目监管有效性得分4分。</w:t>
      </w:r>
    </w:p>
    <w:p>
      <w:pPr>
        <w:spacing w:line="360" w:lineRule="auto"/>
        <w:ind w:firstLine="643" w:firstLineChars="200"/>
        <w:rPr>
          <w:rFonts w:hint="eastAsia" w:ascii="仿宋_GB2312" w:eastAsia="仿宋_GB2312" w:cs="Times New Roman"/>
          <w:color w:val="auto"/>
          <w:sz w:val="32"/>
          <w:szCs w:val="32"/>
          <w:lang w:val="en-US" w:eastAsia="zh-CN"/>
        </w:rPr>
      </w:pPr>
      <w:r>
        <w:rPr>
          <w:rFonts w:hint="eastAsia" w:ascii="仿宋_GB2312" w:eastAsia="仿宋_GB2312" w:cs="Times New Roman"/>
          <w:b/>
          <w:bCs/>
          <w:color w:val="auto"/>
          <w:sz w:val="32"/>
          <w:szCs w:val="32"/>
          <w:lang w:val="en-US" w:eastAsia="zh-CN"/>
        </w:rPr>
        <w:t>三是项目产出模块，该模块得分30分，自评得分30分。</w:t>
      </w:r>
      <w:r>
        <w:rPr>
          <w:rFonts w:hint="eastAsia" w:ascii="仿宋_GB2312" w:eastAsia="仿宋_GB2312" w:cs="Times New Roman"/>
          <w:color w:val="auto"/>
          <w:sz w:val="32"/>
          <w:szCs w:val="32"/>
          <w:lang w:val="en-US" w:eastAsia="zh-CN"/>
        </w:rPr>
        <w:t>该项目在预算执行进度与事项完成进度基本匹配，实际支出未超过预算计划的，项目预算控制得3分。该项目在与同类项目或市场价格比较，项目实施的成本（包括工程造价、物品采购单价、人员经费等）属于合理范围的，项目成本控制得分2分，项目经济性总得分5分。该项目每月巡查10次，渠道维护38.5公里，均达到绩效数量指标。该项目完成年限为2023年12月底，工程项目实施均在2023年12月底前完成，项目时效指标均已达标。该项目质量指标验收合格率模块，项目完工验收合格率均为合格，项目质量指标均已达标，项目效率性得分25分。</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outlineLvl w:val="1"/>
        <w:rPr>
          <w:rFonts w:hint="eastAsia" w:ascii="仿宋_GB2312" w:eastAsia="仿宋_GB2312" w:cs="Times New Roman"/>
          <w:color w:val="auto"/>
          <w:sz w:val="32"/>
          <w:szCs w:val="32"/>
          <w:lang w:val="en-US" w:eastAsia="zh-CN"/>
        </w:rPr>
      </w:pPr>
      <w:r>
        <w:rPr>
          <w:rFonts w:hint="eastAsia" w:ascii="仿宋_GB2312" w:eastAsia="仿宋_GB2312" w:cs="Times New Roman"/>
          <w:b/>
          <w:bCs/>
          <w:color w:val="auto"/>
          <w:sz w:val="32"/>
          <w:szCs w:val="32"/>
          <w:lang w:val="en-US" w:eastAsia="zh-CN"/>
        </w:rPr>
        <w:t>四是项目效益模块，该模块得分30分，自评得分30分。</w:t>
      </w:r>
      <w:r>
        <w:rPr>
          <w:rFonts w:hint="eastAsia" w:ascii="仿宋_GB2312" w:eastAsia="仿宋_GB2312" w:cs="Times New Roman"/>
          <w:color w:val="auto"/>
          <w:sz w:val="32"/>
          <w:szCs w:val="32"/>
          <w:lang w:val="en-US" w:eastAsia="zh-CN"/>
        </w:rPr>
        <w:t>该项目实施改善了农村灌排调剂和区域环境，保障了1.5万亩农田灌溉，有效促进灌区村民农业种植收入，明显提高灌区灌溉供水能力，提升灌区水生态环境。项目完成后可对灌区农业可持续发展发挥积极作用，有利于提高灌区农田耕种比例。该项目群众满意度较高，该项目服务对象满意度指标得分达标。</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21"/>
        </w:rPr>
        <w:t>本年度申请的资金全部及时足额到位，我</w:t>
      </w:r>
      <w:r>
        <w:rPr>
          <w:rFonts w:hint="eastAsia" w:ascii="仿宋_GB2312" w:hAnsi="仿宋_GB2312" w:eastAsia="仿宋_GB2312"/>
          <w:color w:val="auto"/>
          <w:sz w:val="32"/>
          <w:szCs w:val="21"/>
          <w:lang w:eastAsia="zh-CN"/>
        </w:rPr>
        <w:t>单位</w:t>
      </w:r>
      <w:r>
        <w:rPr>
          <w:rFonts w:hint="eastAsia" w:ascii="仿宋_GB2312" w:hAnsi="仿宋_GB2312" w:eastAsia="仿宋_GB2312"/>
          <w:color w:val="auto"/>
          <w:sz w:val="32"/>
          <w:szCs w:val="21"/>
        </w:rPr>
        <w:t>也根据工作安排，</w:t>
      </w:r>
      <w:r>
        <w:rPr>
          <w:rFonts w:hint="eastAsia" w:ascii="仿宋_GB2312" w:hAnsi="仿宋_GB2312" w:eastAsia="仿宋_GB2312"/>
          <w:color w:val="auto"/>
          <w:sz w:val="32"/>
          <w:szCs w:val="21"/>
          <w:lang w:eastAsia="zh-CN"/>
        </w:rPr>
        <w:t>按照政府采购相关要求，主要的资金使用在政府采购智慧云平台</w:t>
      </w:r>
      <w:r>
        <w:rPr>
          <w:rFonts w:hint="eastAsia" w:ascii="仿宋_GB2312" w:hAnsi="仿宋_GB2312" w:eastAsia="仿宋_GB2312"/>
          <w:color w:val="auto"/>
          <w:sz w:val="32"/>
          <w:szCs w:val="21"/>
        </w:rPr>
        <w:t>签订了政府采购合同。整个资金支付符合我局与县财政支付要求和程序，支付进度基本符合预期，资金结余是因为目前正在结算后续款项，资金使用做到公开透明，支付凭证齐备。</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spacing w:line="360" w:lineRule="auto"/>
        <w:ind w:firstLine="640" w:firstLineChars="200"/>
        <w:rPr>
          <w:rFonts w:hint="eastAsia" w:ascii="仿宋_GB2312" w:hAnsi="仿宋_GB2312" w:eastAsia="仿宋_GB2312" w:cs="Times New Roman"/>
          <w:color w:val="auto"/>
          <w:sz w:val="32"/>
          <w:szCs w:val="21"/>
        </w:rPr>
      </w:pPr>
      <w:r>
        <w:rPr>
          <w:rFonts w:hint="eastAsia" w:ascii="仿宋_GB2312" w:hAnsi="仿宋_GB2312" w:eastAsia="仿宋_GB2312" w:cs="Times New Roman"/>
          <w:color w:val="auto"/>
          <w:sz w:val="32"/>
          <w:szCs w:val="21"/>
        </w:rPr>
        <w:t>双口水利所机电及渠道运行维护</w:t>
      </w:r>
      <w:r>
        <w:rPr>
          <w:rFonts w:hint="eastAsia" w:ascii="仿宋_GB2312" w:hAnsi="仿宋_GB2312" w:eastAsia="仿宋_GB2312" w:cs="Times New Roman"/>
          <w:color w:val="auto"/>
          <w:sz w:val="32"/>
          <w:szCs w:val="21"/>
          <w:lang w:eastAsia="zh-CN"/>
        </w:rPr>
        <w:t>费用</w:t>
      </w:r>
      <w:r>
        <w:rPr>
          <w:rFonts w:hint="eastAsia" w:ascii="仿宋_GB2312" w:hAnsi="仿宋_GB2312" w:eastAsia="仿宋_GB2312" w:cs="Times New Roman"/>
          <w:color w:val="auto"/>
          <w:sz w:val="32"/>
          <w:szCs w:val="21"/>
        </w:rPr>
        <w:t>总投入</w:t>
      </w:r>
      <w:r>
        <w:rPr>
          <w:rFonts w:hint="eastAsia" w:ascii="仿宋_GB2312" w:hAnsi="仿宋_GB2312" w:eastAsia="仿宋_GB2312" w:cs="Times New Roman"/>
          <w:color w:val="auto"/>
          <w:sz w:val="32"/>
          <w:szCs w:val="21"/>
          <w:lang w:val="en-US" w:eastAsia="zh-CN"/>
        </w:rPr>
        <w:t>35</w:t>
      </w:r>
      <w:r>
        <w:rPr>
          <w:rFonts w:hint="eastAsia" w:ascii="仿宋_GB2312" w:hAnsi="仿宋_GB2312" w:eastAsia="仿宋_GB2312" w:cs="Times New Roman"/>
          <w:color w:val="auto"/>
          <w:sz w:val="32"/>
          <w:szCs w:val="21"/>
        </w:rPr>
        <w:t>万元，实际应投入</w:t>
      </w:r>
      <w:r>
        <w:rPr>
          <w:rFonts w:hint="eastAsia" w:ascii="仿宋_GB2312" w:hAnsi="仿宋_GB2312" w:eastAsia="仿宋_GB2312" w:cs="Times New Roman"/>
          <w:color w:val="auto"/>
          <w:sz w:val="32"/>
          <w:szCs w:val="21"/>
          <w:lang w:val="en-US" w:eastAsia="zh-CN"/>
        </w:rPr>
        <w:t>35</w:t>
      </w:r>
      <w:r>
        <w:rPr>
          <w:rFonts w:hint="eastAsia" w:ascii="仿宋_GB2312" w:hAnsi="仿宋_GB2312" w:eastAsia="仿宋_GB2312" w:cs="Times New Roman"/>
          <w:color w:val="auto"/>
          <w:sz w:val="32"/>
          <w:szCs w:val="21"/>
        </w:rPr>
        <w:t>万元。</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s="Times New Roman"/>
          <w:color w:val="auto"/>
          <w:sz w:val="32"/>
          <w:szCs w:val="21"/>
        </w:rPr>
        <w:t>根据</w:t>
      </w:r>
      <w:r>
        <w:rPr>
          <w:rFonts w:hint="eastAsia" w:ascii="仿宋_GB2312" w:hAnsi="仿宋_GB2312" w:eastAsia="仿宋_GB2312" w:cs="Times New Roman"/>
          <w:color w:val="auto"/>
          <w:sz w:val="32"/>
          <w:szCs w:val="21"/>
          <w:lang w:eastAsia="zh-CN"/>
        </w:rPr>
        <w:t>相关支付进度等文件</w:t>
      </w:r>
      <w:r>
        <w:rPr>
          <w:rFonts w:hint="eastAsia" w:ascii="仿宋_GB2312" w:hAnsi="仿宋_GB2312" w:eastAsia="仿宋_GB2312" w:cs="Times New Roman"/>
          <w:color w:val="auto"/>
          <w:sz w:val="32"/>
          <w:szCs w:val="21"/>
        </w:rPr>
        <w:t>，</w:t>
      </w:r>
      <w:r>
        <w:rPr>
          <w:rFonts w:hint="eastAsia" w:ascii="仿宋_GB2312" w:hAnsi="仿宋_GB2312" w:eastAsia="仿宋_GB2312"/>
          <w:color w:val="auto"/>
          <w:sz w:val="32"/>
          <w:szCs w:val="32"/>
        </w:rPr>
        <w:t>目前</w:t>
      </w:r>
      <w:r>
        <w:rPr>
          <w:rFonts w:hint="eastAsia" w:ascii="仿宋_GB2312" w:hAnsi="仿宋_GB2312" w:eastAsia="仿宋_GB2312" w:cs="Times New Roman"/>
          <w:color w:val="auto"/>
          <w:sz w:val="32"/>
          <w:szCs w:val="21"/>
        </w:rPr>
        <w:t>双口水利所机电及渠道运行维护项目</w:t>
      </w:r>
      <w:r>
        <w:rPr>
          <w:rFonts w:hint="eastAsia" w:ascii="仿宋_GB2312" w:hAnsi="仿宋_GB2312" w:eastAsia="仿宋_GB2312"/>
          <w:color w:val="auto"/>
          <w:sz w:val="32"/>
          <w:szCs w:val="32"/>
        </w:rPr>
        <w:t>已支付款项</w:t>
      </w:r>
      <w:r>
        <w:rPr>
          <w:rFonts w:hint="eastAsia" w:ascii="仿宋_GB2312" w:hAnsi="仿宋_GB2312" w:eastAsia="仿宋_GB2312" w:cs="Times New Roman"/>
          <w:color w:val="auto"/>
          <w:sz w:val="32"/>
          <w:szCs w:val="21"/>
          <w:lang w:val="en-US" w:eastAsia="zh-CN"/>
        </w:rPr>
        <w:t>35</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eastAsia="zh-CN"/>
        </w:rPr>
        <w:t>足额完成支付任务</w:t>
      </w:r>
      <w:r>
        <w:rPr>
          <w:rFonts w:hint="eastAsia" w:ascii="仿宋_GB2312" w:hAnsi="仿宋_GB2312" w:eastAsia="仿宋_GB2312"/>
          <w:color w:val="auto"/>
          <w:sz w:val="32"/>
          <w:szCs w:val="32"/>
        </w:rPr>
        <w:t>。</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项目资金使用效益，对环境、经济、社会的可持续影响。</w:t>
      </w:r>
    </w:p>
    <w:p>
      <w:pPr>
        <w:spacing w:line="360" w:lineRule="auto"/>
        <w:ind w:firstLine="640" w:firstLineChars="200"/>
        <w:rPr>
          <w:rFonts w:hint="eastAsia" w:ascii="仿宋_GB2312" w:hAnsi="仿宋_GB2312" w:eastAsia="仿宋_GB2312" w:cs="Times New Roman"/>
          <w:color w:val="auto"/>
          <w:sz w:val="32"/>
          <w:szCs w:val="21"/>
        </w:rPr>
      </w:pPr>
      <w:r>
        <w:rPr>
          <w:rFonts w:hint="eastAsia" w:ascii="仿宋_GB2312" w:hAnsi="仿宋_GB2312" w:eastAsia="仿宋_GB2312" w:cs="Times New Roman"/>
          <w:color w:val="auto"/>
          <w:sz w:val="32"/>
          <w:szCs w:val="21"/>
        </w:rPr>
        <w:t>本项目</w:t>
      </w:r>
      <w:r>
        <w:rPr>
          <w:rFonts w:hint="eastAsia" w:ascii="仿宋_GB2312" w:eastAsia="仿宋_GB2312" w:cs="Times New Roman"/>
          <w:color w:val="auto"/>
          <w:sz w:val="32"/>
          <w:szCs w:val="32"/>
          <w:lang w:val="en-US" w:eastAsia="zh-CN"/>
        </w:rPr>
        <w:t>有效促进灌区村民农业种植收入，明显提高灌区灌溉供水能力，提升灌区水生态环境。项目完成后可对灌区农业可持续发展发挥积极作用，有利于提高灌区农田耕种比例。</w:t>
      </w:r>
    </w:p>
    <w:p>
      <w:pPr>
        <w:numPr>
          <w:ilvl w:val="0"/>
          <w:numId w:val="3"/>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存在问题。</w:t>
      </w:r>
    </w:p>
    <w:p>
      <w:pPr>
        <w:spacing w:line="360" w:lineRule="auto"/>
        <w:ind w:firstLine="640" w:firstLineChars="200"/>
        <w:rPr>
          <w:rFonts w:hint="default" w:ascii="仿宋_GB2312" w:hAnsi="仿宋_GB2312" w:eastAsia="仿宋_GB2312" w:cs="Times New Roman"/>
          <w:color w:val="auto"/>
          <w:sz w:val="32"/>
          <w:szCs w:val="21"/>
          <w:lang w:val="en-US" w:eastAsia="zh-CN"/>
        </w:rPr>
      </w:pPr>
      <w:r>
        <w:rPr>
          <w:rFonts w:hint="eastAsia" w:ascii="仿宋_GB2312" w:hAnsi="仿宋_GB2312" w:eastAsia="仿宋_GB2312" w:cs="Times New Roman"/>
          <w:color w:val="auto"/>
          <w:sz w:val="32"/>
          <w:szCs w:val="21"/>
          <w:lang w:eastAsia="zh-CN"/>
        </w:rPr>
        <w:t>双口水利所机电及渠道运行维护费并非如工程项目一样内容集中统一，双口水利所机电及渠道运行维护费包含内容较杂较分散，金额较小，费用支出对象较多，有时遇紧急情况，无法走足程序再开展工作，涉及的很多金额不大且琐碎，未能有足够时间一一梳理</w:t>
      </w:r>
      <w:r>
        <w:rPr>
          <w:rFonts w:hint="eastAsia" w:ascii="仿宋_GB2312" w:hAnsi="仿宋_GB2312" w:eastAsia="仿宋_GB2312" w:cs="Times New Roman"/>
          <w:color w:val="auto"/>
          <w:sz w:val="32"/>
          <w:szCs w:val="21"/>
          <w:lang w:val="en-US" w:eastAsia="zh-CN"/>
        </w:rPr>
        <w:t>。</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目前绩效评价的模板和要求使用于工程项目，对于日常预算资金，有较大的区别，建议绩效评价制定适合日常费用的模板</w:t>
      </w:r>
      <w:r>
        <w:rPr>
          <w:rFonts w:hint="eastAsia" w:ascii="仿宋_GB2312" w:eastAsia="仿宋_GB2312"/>
          <w:color w:val="auto"/>
          <w:sz w:val="32"/>
          <w:szCs w:val="32"/>
        </w:rPr>
        <w:t>。</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暂无</w:t>
      </w:r>
      <w:r>
        <w:rPr>
          <w:rFonts w:hint="eastAsia" w:ascii="仿宋_GB2312" w:eastAsia="仿宋_GB2312"/>
          <w:color w:val="auto"/>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2D81D"/>
    <w:multiLevelType w:val="singleLevel"/>
    <w:tmpl w:val="B862D81D"/>
    <w:lvl w:ilvl="0" w:tentative="0">
      <w:start w:val="2"/>
      <w:numFmt w:val="chineseCounting"/>
      <w:suff w:val="nothing"/>
      <w:lvlText w:val="（%1）"/>
      <w:lvlJc w:val="left"/>
      <w:rPr>
        <w:rFonts w:hint="eastAsia"/>
      </w:rPr>
    </w:lvl>
  </w:abstractNum>
  <w:abstractNum w:abstractNumId="1">
    <w:nsid w:val="2389DF4E"/>
    <w:multiLevelType w:val="singleLevel"/>
    <w:tmpl w:val="2389DF4E"/>
    <w:lvl w:ilvl="0" w:tentative="0">
      <w:start w:val="2"/>
      <w:numFmt w:val="decimal"/>
      <w:suff w:val="nothing"/>
      <w:lvlText w:val="%1、"/>
      <w:lvlJc w:val="left"/>
    </w:lvl>
  </w:abstractNum>
  <w:abstractNum w:abstractNumId="2">
    <w:nsid w:val="26F6144A"/>
    <w:multiLevelType w:val="singleLevel"/>
    <w:tmpl w:val="26F6144A"/>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4ZmNkMTAzZDI5MzM1YzJjNjM2MTc1ZTEzYTBjN2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C2E0599"/>
    <w:rsid w:val="0D865199"/>
    <w:rsid w:val="0E4461F4"/>
    <w:rsid w:val="1BEA0FB0"/>
    <w:rsid w:val="1ECC7C97"/>
    <w:rsid w:val="256D5B24"/>
    <w:rsid w:val="2A0C3112"/>
    <w:rsid w:val="2E56075F"/>
    <w:rsid w:val="39921607"/>
    <w:rsid w:val="3CEC4769"/>
    <w:rsid w:val="3D9F1E4D"/>
    <w:rsid w:val="456642DE"/>
    <w:rsid w:val="468762A1"/>
    <w:rsid w:val="49ED7D72"/>
    <w:rsid w:val="4ECFFA1C"/>
    <w:rsid w:val="5375086E"/>
    <w:rsid w:val="55A3713C"/>
    <w:rsid w:val="59883BD8"/>
    <w:rsid w:val="62DB56A1"/>
    <w:rsid w:val="64E546A8"/>
    <w:rsid w:val="64EC1E8D"/>
    <w:rsid w:val="65A45331"/>
    <w:rsid w:val="676C5425"/>
    <w:rsid w:val="696173A6"/>
    <w:rsid w:val="6FB200EE"/>
    <w:rsid w:val="73CB7C69"/>
    <w:rsid w:val="75B96233"/>
    <w:rsid w:val="76771033"/>
    <w:rsid w:val="76FE0DE9"/>
    <w:rsid w:val="7FFF218B"/>
    <w:rsid w:val="9FDF8C87"/>
    <w:rsid w:val="F91F5886"/>
    <w:rsid w:val="FFDD7C8E"/>
    <w:rsid w:val="FFFF3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qFormat/>
    <w:uiPriority w:val="0"/>
    <w:pPr>
      <w:keepNext/>
      <w:spacing w:line="600" w:lineRule="exact"/>
      <w:outlineLvl w:val="0"/>
    </w:pPr>
    <w:rPr>
      <w:sz w:val="28"/>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semiHidden/>
    <w:qFormat/>
    <w:uiPriority w:val="99"/>
    <w:rPr>
      <w:rFonts w:ascii="Times New Roman" w:hAnsi="Times New Roman" w:eastAsia="宋体" w:cs="Times New Roman"/>
      <w:sz w:val="18"/>
      <w:szCs w:val="18"/>
    </w:rPr>
  </w:style>
  <w:style w:type="character" w:customStyle="1" w:styleId="8">
    <w:name w:val="页脚 Char"/>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1516</Words>
  <Characters>1546</Characters>
  <Lines>1</Lines>
  <Paragraphs>1</Paragraphs>
  <TotalTime>884</TotalTime>
  <ScaleCrop>false</ScaleCrop>
  <LinksUpToDate>false</LinksUpToDate>
  <CharactersWithSpaces>1550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2016-12-01T23:04:00Z</dcterms:created>
  <dc:creator>lenovo</dc:creator>
  <cp:lastModifiedBy>Astra。</cp:lastModifiedBy>
  <cp:lastPrinted>2023-07-10T23:01:00Z</cp:lastPrinted>
  <dcterms:modified xsi:type="dcterms:W3CDTF">2024-03-27T09:41:15Z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98EC96528A62D47850D7FC65220F9E98</vt:lpwstr>
  </property>
</Properties>
</file>